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GEORGE A. CARDENAS</w:t>
      </w:r>
    </w:p>
    <w:p>
      <w:pPr>
        <w:jc w:val="center"/>
      </w:pPr>
      <w:r>
        <w:rPr>
          <w:b/>
          <w:sz w:val="32"/>
        </w:rPr>
        <w:t>CHICAGO TIF REFORM</w:t>
      </w:r>
    </w:p>
    <w:p>
      <w:pPr>
        <w:jc w:val="center"/>
      </w:pPr>
      <w:r>
        <w:rPr>
          <w:b/>
        </w:rPr>
        <w:t>MEDIA TWO-PAGER | JULY 2026</w:t>
      </w:r>
    </w:p>
    <w:p>
      <w:pPr>
        <w:jc w:val="center"/>
      </w:pPr>
      <w:r>
        <w:t>Redevelopment-First Governance for a Major Public Finance System</w:t>
      </w:r>
    </w:p>
    <w:p/>
    <w:p>
      <w:pPr>
        <w:pStyle w:val="Heading2"/>
      </w:pPr>
      <w:r>
        <w:t>1) The Fact Pattern</w:t>
      </w:r>
    </w:p>
    <w:p>
      <w:r>
        <w:t>Chicago TIF now operates at a scale that requires enterprise-grade governance. Verified campaign baseline points:</w:t>
      </w:r>
    </w:p>
    <w:p>
      <w:pPr>
        <w:pStyle w:val="ListBullet"/>
      </w:pPr>
      <w:r>
        <w:t>2012 city TIF revenue: $457,007,111.15.</w:t>
      </w:r>
    </w:p>
    <w:p>
      <w:pPr>
        <w:pStyle w:val="ListBullet"/>
      </w:pPr>
      <w:r>
        <w:t>2024 city TIF revenue: $1,585,684,624.89.</w:t>
      </w:r>
    </w:p>
    <w:p>
      <w:pPr>
        <w:pStyle w:val="ListBullet"/>
      </w:pPr>
      <w:r>
        <w:t>2024 was +16.57% above 2023.</w:t>
      </w:r>
    </w:p>
    <w:p>
      <w:pPr>
        <w:pStyle w:val="ListBullet"/>
      </w:pPr>
      <w:r>
        <w:t>2012 to 2024 change is +247% (about 10.9% CAGR).</w:t>
      </w:r>
    </w:p>
    <w:p>
      <w:pPr>
        <w:pStyle w:val="Heading2"/>
      </w:pPr>
      <w:r>
        <w:t>2) What This Is and Is Not</w:t>
      </w:r>
    </w:p>
    <w:p>
      <w:r>
        <w:t>This plan is not anti-TIF. It is pro-development and pro-accountability: keep TIF as a redevelopment tool, but govern it with consistent rules, auditable records, and maturity discipline.</w:t>
      </w:r>
    </w:p>
    <w:p>
      <w:pPr>
        <w:pStyle w:val="ListBullet"/>
      </w:pPr>
      <w:r>
        <w:t>Not abolition.</w:t>
      </w:r>
    </w:p>
    <w:p>
      <w:pPr>
        <w:pStyle w:val="ListBullet"/>
      </w:pPr>
      <w:r>
        <w:t>Not project-by-project exception politics.</w:t>
      </w:r>
    </w:p>
    <w:p>
      <w:pPr>
        <w:pStyle w:val="ListBullet"/>
      </w:pPr>
      <w:r>
        <w:t>Not speculative savings promises.</w:t>
      </w:r>
    </w:p>
    <w:p>
      <w:pPr>
        <w:pStyle w:val="ListBullet"/>
      </w:pPr>
      <w:r>
        <w:t>Yes to transparency, closure standards, and measurable outcomes.</w:t>
      </w:r>
    </w:p>
    <w:p>
      <w:pPr>
        <w:pStyle w:val="Heading2"/>
      </w:pPr>
      <w:r>
        <w:t>3) Why Reform Now</w:t>
      </w:r>
    </w:p>
    <w:p>
      <w:r>
        <w:t>As scale increases, weak controls become more consequential. Citywide totals can hide district-level divergence. A modern system requires district typology, consistent portability tests, and public scorecards.</w:t>
      </w:r>
    </w:p>
    <w:p>
      <w:r>
        <w:br w:type="page"/>
      </w:r>
    </w:p>
    <w:p>
      <w:pPr>
        <w:pStyle w:val="Heading2"/>
      </w:pPr>
      <w:r>
        <w:t>4) The Operating Model</w:t>
      </w:r>
    </w:p>
    <w:p>
      <w:pPr>
        <w:pStyle w:val="ListBullet"/>
      </w:pPr>
      <w:r>
        <w:t>Classify districts: Growth, Stabilization, Close-Out.</w:t>
      </w:r>
    </w:p>
    <w:p>
      <w:pPr>
        <w:pStyle w:val="ListBullet"/>
      </w:pPr>
      <w:r>
        <w:t>Standardize reporting: balances, obligations, transfers, uncommitted amounts, outcomes.</w:t>
      </w:r>
    </w:p>
    <w:p>
      <w:pPr>
        <w:pStyle w:val="ListBullet"/>
      </w:pPr>
      <w:r>
        <w:t>Apply consistent portability and surplus thresholds with public rationale.</w:t>
      </w:r>
    </w:p>
    <w:p>
      <w:pPr>
        <w:pStyle w:val="ListBullet"/>
      </w:pPr>
      <w:r>
        <w:t>Publish annual district scorecards and citywide portfolio report.</w:t>
      </w:r>
    </w:p>
    <w:p>
      <w:pPr>
        <w:pStyle w:val="Heading2"/>
      </w:pPr>
      <w:r>
        <w:t>5) First 100 Days</w:t>
      </w:r>
    </w:p>
    <w:p>
      <w:pPr>
        <w:pStyle w:val="ListBullet"/>
      </w:pPr>
      <w:r>
        <w:t>Publish district baseline and definitions.</w:t>
      </w:r>
    </w:p>
    <w:p>
      <w:pPr>
        <w:pStyle w:val="ListBullet"/>
      </w:pPr>
      <w:r>
        <w:t>Release ordinance package for use hierarchy, maturity tests, and reporting triggers.</w:t>
      </w:r>
    </w:p>
    <w:p>
      <w:pPr>
        <w:pStyle w:val="ListBullet"/>
      </w:pPr>
      <w:r>
        <w:t>Publish provisional district classifications.</w:t>
      </w:r>
    </w:p>
    <w:p>
      <w:pPr>
        <w:pStyle w:val="ListBullet"/>
      </w:pPr>
      <w:r>
        <w:t>Issue first compliance report with documented surplus and closure rationale.</w:t>
      </w:r>
    </w:p>
    <w:p>
      <w:pPr>
        <w:pStyle w:val="Heading2"/>
      </w:pPr>
      <w:r>
        <w:t>6) Source Integrity</w:t>
      </w:r>
    </w:p>
    <w:p>
      <w:r>
        <w:t>This two-pager is aligned to published Cook County TIF reports, City disclosure materials, and Civic Federation TIF references used in the campaign research package.</w:t>
      </w:r>
    </w:p>
    <w:p>
      <w:pPr>
        <w:pStyle w:val="Heading2"/>
      </w:pPr>
      <w:r>
        <w:t>Bottom Line</w:t>
      </w:r>
    </w:p>
    <w:p>
      <w:r>
        <w:rPr>
          <w:b/>
        </w:rPr>
        <w:t>Chicago should govern TIF as the major public system it has become: transparent, purpose-bound, and performance-tested.</w:t>
      </w:r>
    </w:p>
    <w:p/>
    <w:p>
      <w:r>
        <w:rPr>
          <w:i/>
        </w:rPr>
        <w:t>Credentialed media can request full policy detail and supporting packet: press@cardenas4chicago.com</w:t>
      </w:r>
    </w:p>
    <w:sectPr w:rsidR="00FC693F" w:rsidRPr="0006063C" w:rsidSect="00034616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